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4411"/>
        <w:tblW w:w="10764" w:type="dxa"/>
        <w:tblCellSpacing w:w="7" w:type="dxa"/>
        <w:tblCellMar>
          <w:top w:w="72" w:type="dxa"/>
          <w:left w:w="115" w:type="dxa"/>
          <w:bottom w:w="58" w:type="dxa"/>
          <w:right w:w="115" w:type="dxa"/>
        </w:tblCellMar>
        <w:tblLook w:val="04A0" w:firstRow="1" w:lastRow="0" w:firstColumn="1" w:lastColumn="0" w:noHBand="0" w:noVBand="1"/>
      </w:tblPr>
      <w:tblGrid>
        <w:gridCol w:w="982"/>
        <w:gridCol w:w="9782"/>
      </w:tblGrid>
      <w:tr w:rsidR="004A205D" w14:paraId="33937F5F" w14:textId="77777777" w:rsidTr="004A205D">
        <w:trPr>
          <w:trHeight w:val="251"/>
          <w:tblCellSpacing w:w="7" w:type="dxa"/>
        </w:trPr>
        <w:tc>
          <w:tcPr>
            <w:tcW w:w="961" w:type="dxa"/>
            <w:shd w:val="clear" w:color="auto" w:fill="4F6228" w:themeFill="accent3" w:themeFillShade="80"/>
          </w:tcPr>
          <w:p w14:paraId="09AAFE18" w14:textId="77777777" w:rsidR="004A205D" w:rsidRPr="00311E6A" w:rsidRDefault="004A205D" w:rsidP="004A205D">
            <w:pPr>
              <w:rPr>
                <w:b/>
                <w:color w:val="FFFFFF" w:themeColor="background1"/>
              </w:rPr>
            </w:pPr>
            <w:r w:rsidRPr="00311E6A">
              <w:rPr>
                <w:b/>
                <w:color w:val="FFFFFF" w:themeColor="background1"/>
              </w:rPr>
              <w:t>TIME</w:t>
            </w:r>
          </w:p>
        </w:tc>
        <w:tc>
          <w:tcPr>
            <w:tcW w:w="9761" w:type="dxa"/>
            <w:shd w:val="clear" w:color="auto" w:fill="4F6228" w:themeFill="accent3" w:themeFillShade="80"/>
          </w:tcPr>
          <w:p w14:paraId="7FE29C4F" w14:textId="77777777" w:rsidR="004A205D" w:rsidRPr="00311E6A" w:rsidRDefault="004A205D" w:rsidP="004A205D">
            <w:pPr>
              <w:rPr>
                <w:b/>
                <w:color w:val="FFFFFF" w:themeColor="background1"/>
              </w:rPr>
            </w:pPr>
            <w:r w:rsidRPr="00311E6A">
              <w:rPr>
                <w:b/>
                <w:color w:val="FFFFFF" w:themeColor="background1"/>
              </w:rPr>
              <w:t>ACTIVITY</w:t>
            </w:r>
          </w:p>
        </w:tc>
      </w:tr>
      <w:tr w:rsidR="004A205D" w14:paraId="080215DF" w14:textId="77777777" w:rsidTr="004A205D">
        <w:trPr>
          <w:trHeight w:val="489"/>
          <w:tblCellSpacing w:w="7" w:type="dxa"/>
        </w:trPr>
        <w:tc>
          <w:tcPr>
            <w:tcW w:w="961" w:type="dxa"/>
          </w:tcPr>
          <w:p w14:paraId="3C8A33CE" w14:textId="77777777" w:rsidR="004A205D" w:rsidRDefault="004A205D" w:rsidP="004A205D">
            <w:r>
              <w:t>10:00</w:t>
            </w:r>
          </w:p>
        </w:tc>
        <w:tc>
          <w:tcPr>
            <w:tcW w:w="9761" w:type="dxa"/>
          </w:tcPr>
          <w:p w14:paraId="1CF24CF1" w14:textId="77777777" w:rsidR="004A205D" w:rsidRDefault="004A205D" w:rsidP="004A205D">
            <w:pPr>
              <w:rPr>
                <w:b/>
                <w:caps/>
              </w:rPr>
            </w:pPr>
            <w:r>
              <w:rPr>
                <w:b/>
                <w:caps/>
              </w:rPr>
              <w:t>Welcome &amp; Introductions</w:t>
            </w:r>
          </w:p>
          <w:p w14:paraId="167E6AA2" w14:textId="77777777" w:rsidR="004A205D" w:rsidRDefault="004A205D" w:rsidP="004A205D">
            <w:pPr>
              <w:rPr>
                <w:rFonts w:ascii="Cambria" w:eastAsia="Times New Roman" w:hAnsi="Cambria"/>
                <w:color w:val="262C30"/>
                <w:sz w:val="24"/>
                <w:szCs w:val="24"/>
              </w:rPr>
            </w:pPr>
            <w:r>
              <w:rPr>
                <w:rFonts w:ascii="Cambria" w:eastAsia="Times New Roman" w:hAnsi="Cambria"/>
                <w:color w:val="262C30"/>
                <w:sz w:val="24"/>
                <w:szCs w:val="24"/>
              </w:rPr>
              <w:t xml:space="preserve">Genevieve &amp; </w:t>
            </w:r>
            <w:proofErr w:type="spellStart"/>
            <w:r>
              <w:rPr>
                <w:rFonts w:ascii="Cambria" w:eastAsia="Times New Roman" w:hAnsi="Cambria"/>
                <w:color w:val="262C30"/>
                <w:sz w:val="24"/>
                <w:szCs w:val="24"/>
              </w:rPr>
              <w:t>Audry</w:t>
            </w:r>
            <w:proofErr w:type="spellEnd"/>
            <w:r>
              <w:rPr>
                <w:rFonts w:ascii="Cambria" w:eastAsia="Times New Roman" w:hAnsi="Cambria"/>
                <w:color w:val="262C30"/>
                <w:sz w:val="24"/>
                <w:szCs w:val="24"/>
              </w:rPr>
              <w:t>- Co Chairs</w:t>
            </w:r>
          </w:p>
          <w:p w14:paraId="0ACD7B5B" w14:textId="77777777" w:rsidR="004A205D" w:rsidRPr="00F100B8" w:rsidRDefault="004A205D" w:rsidP="004A205D">
            <w:r>
              <w:t xml:space="preserve"> </w:t>
            </w:r>
            <w:r>
              <w:rPr>
                <w:rFonts w:eastAsia="Times New Roman"/>
                <w:color w:val="201F1E"/>
                <w:sz w:val="27"/>
                <w:szCs w:val="27"/>
              </w:rPr>
              <w:t> </w:t>
            </w:r>
          </w:p>
        </w:tc>
      </w:tr>
      <w:tr w:rsidR="004A205D" w:rsidRPr="009C2D14" w14:paraId="767EAA70" w14:textId="77777777" w:rsidTr="004A205D">
        <w:trPr>
          <w:trHeight w:val="755"/>
          <w:tblCellSpacing w:w="7" w:type="dxa"/>
        </w:trPr>
        <w:tc>
          <w:tcPr>
            <w:tcW w:w="961" w:type="dxa"/>
          </w:tcPr>
          <w:p w14:paraId="530DCE3F" w14:textId="77777777" w:rsidR="004A205D" w:rsidRPr="009C2D14" w:rsidRDefault="004A205D" w:rsidP="004A205D">
            <w:r w:rsidRPr="009C2D14">
              <w:t>10:</w:t>
            </w:r>
            <w:r>
              <w:t>10</w:t>
            </w:r>
          </w:p>
        </w:tc>
        <w:tc>
          <w:tcPr>
            <w:tcW w:w="9761" w:type="dxa"/>
          </w:tcPr>
          <w:p w14:paraId="53AE369B" w14:textId="77777777" w:rsidR="004A205D" w:rsidRDefault="004A205D" w:rsidP="004A205D">
            <w:pPr>
              <w:tabs>
                <w:tab w:val="left" w:pos="2154"/>
              </w:tabs>
              <w:rPr>
                <w:b/>
                <w:caps/>
              </w:rPr>
            </w:pPr>
            <w:r>
              <w:rPr>
                <w:b/>
                <w:caps/>
              </w:rPr>
              <w:t>Community HEalth Needs Assessment Results</w:t>
            </w:r>
          </w:p>
          <w:p w14:paraId="5D71AB7A" w14:textId="77777777" w:rsidR="004A205D" w:rsidRDefault="004A205D" w:rsidP="004A205D">
            <w:r>
              <w:t>Krista Hanni, Planning, Evaluation and Policy Manager</w:t>
            </w:r>
          </w:p>
          <w:p w14:paraId="6CCC58FC" w14:textId="77777777" w:rsidR="004A205D" w:rsidRPr="009C2D14" w:rsidRDefault="004A205D" w:rsidP="004A205D">
            <w:pPr>
              <w:rPr>
                <w:i/>
                <w:iCs/>
              </w:rPr>
            </w:pPr>
            <w:r>
              <w:t>Monterey County Health Department</w:t>
            </w:r>
            <w:hyperlink r:id="rId8" w:anchor="action=share" w:history="1"/>
          </w:p>
        </w:tc>
      </w:tr>
      <w:tr w:rsidR="004A205D" w14:paraId="1C5D209D" w14:textId="77777777" w:rsidTr="004A205D">
        <w:trPr>
          <w:trHeight w:val="755"/>
          <w:tblCellSpacing w:w="7" w:type="dxa"/>
        </w:trPr>
        <w:tc>
          <w:tcPr>
            <w:tcW w:w="961" w:type="dxa"/>
          </w:tcPr>
          <w:p w14:paraId="745D844B" w14:textId="77777777" w:rsidR="004A205D" w:rsidRDefault="004A205D" w:rsidP="004A205D">
            <w:r>
              <w:t>10:45</w:t>
            </w:r>
          </w:p>
        </w:tc>
        <w:tc>
          <w:tcPr>
            <w:tcW w:w="9761" w:type="dxa"/>
          </w:tcPr>
          <w:p w14:paraId="42A929F5" w14:textId="77777777" w:rsidR="004A205D" w:rsidRDefault="004A205D" w:rsidP="004A205D">
            <w:pPr>
              <w:tabs>
                <w:tab w:val="left" w:pos="2154"/>
              </w:tabs>
              <w:rPr>
                <w:b/>
                <w:bCs/>
                <w:iCs/>
              </w:rPr>
            </w:pPr>
            <w:r>
              <w:rPr>
                <w:b/>
                <w:bCs/>
                <w:iCs/>
              </w:rPr>
              <w:t>Nutrition Education Survey Results</w:t>
            </w:r>
          </w:p>
          <w:p w14:paraId="6EBB6774" w14:textId="77777777" w:rsidR="004A205D" w:rsidRDefault="004A205D" w:rsidP="004A205D">
            <w:pPr>
              <w:tabs>
                <w:tab w:val="left" w:pos="2154"/>
              </w:tabs>
              <w:rPr>
                <w:iCs/>
              </w:rPr>
            </w:pPr>
            <w:r>
              <w:rPr>
                <w:iCs/>
              </w:rPr>
              <w:t>Genevieve LeBlanc, Blue Zones</w:t>
            </w:r>
          </w:p>
          <w:p w14:paraId="267CC9F9" w14:textId="77777777" w:rsidR="004A205D" w:rsidRDefault="004A205D" w:rsidP="004A205D">
            <w:pPr>
              <w:tabs>
                <w:tab w:val="left" w:pos="2154"/>
              </w:tabs>
              <w:rPr>
                <w:b/>
                <w:bCs/>
                <w:iCs/>
              </w:rPr>
            </w:pPr>
          </w:p>
        </w:tc>
      </w:tr>
      <w:tr w:rsidR="004A205D" w14:paraId="492D1DB6" w14:textId="77777777" w:rsidTr="004A205D">
        <w:trPr>
          <w:trHeight w:val="755"/>
          <w:tblCellSpacing w:w="7" w:type="dxa"/>
        </w:trPr>
        <w:tc>
          <w:tcPr>
            <w:tcW w:w="961" w:type="dxa"/>
          </w:tcPr>
          <w:p w14:paraId="3BB8E1A1" w14:textId="77777777" w:rsidR="004A205D" w:rsidRPr="00EF7FCC" w:rsidRDefault="004A205D" w:rsidP="004A205D">
            <w:pPr>
              <w:rPr>
                <w:highlight w:val="yellow"/>
              </w:rPr>
            </w:pPr>
            <w:r>
              <w:t>10:55</w:t>
            </w:r>
          </w:p>
        </w:tc>
        <w:tc>
          <w:tcPr>
            <w:tcW w:w="9761" w:type="dxa"/>
          </w:tcPr>
          <w:p w14:paraId="3EB4B8FA" w14:textId="77777777" w:rsidR="004A205D" w:rsidRDefault="004A205D" w:rsidP="004A205D">
            <w:pPr>
              <w:rPr>
                <w:b/>
                <w:caps/>
              </w:rPr>
            </w:pPr>
            <w:r>
              <w:rPr>
                <w:b/>
                <w:caps/>
              </w:rPr>
              <w:t>2022-24 strategy Workgroups</w:t>
            </w:r>
          </w:p>
          <w:p w14:paraId="36292058" w14:textId="77777777" w:rsidR="004A205D" w:rsidRPr="00AD11DC" w:rsidRDefault="004A205D" w:rsidP="004A205D">
            <w:pPr>
              <w:pStyle w:val="ListParagraph"/>
              <w:numPr>
                <w:ilvl w:val="0"/>
                <w:numId w:val="12"/>
              </w:numPr>
              <w:rPr>
                <w:i/>
              </w:rPr>
            </w:pPr>
            <w:r w:rsidRPr="00AD11DC">
              <w:rPr>
                <w:iCs/>
              </w:rPr>
              <w:t>Increase use of physical activity programs available in the community</w:t>
            </w:r>
          </w:p>
          <w:p w14:paraId="62CA9B6B" w14:textId="77777777" w:rsidR="004A205D" w:rsidRPr="00711ED4" w:rsidRDefault="004A205D" w:rsidP="004A205D">
            <w:pPr>
              <w:pStyle w:val="ListParagraph"/>
              <w:numPr>
                <w:ilvl w:val="0"/>
                <w:numId w:val="12"/>
              </w:numPr>
              <w:tabs>
                <w:tab w:val="left" w:pos="2154"/>
              </w:tabs>
              <w:rPr>
                <w:i/>
              </w:rPr>
            </w:pPr>
            <w:r>
              <w:rPr>
                <w:iCs/>
              </w:rPr>
              <w:t>Increase access or availability of nutrition classes in community</w:t>
            </w:r>
          </w:p>
          <w:p w14:paraId="11B954B4" w14:textId="77777777" w:rsidR="004A205D" w:rsidRPr="00AD11DC" w:rsidRDefault="004A205D" w:rsidP="004A205D">
            <w:pPr>
              <w:pStyle w:val="ListParagraph"/>
              <w:numPr>
                <w:ilvl w:val="0"/>
                <w:numId w:val="12"/>
              </w:numPr>
              <w:rPr>
                <w:b/>
                <w:caps/>
              </w:rPr>
            </w:pPr>
            <w:r w:rsidRPr="00AD11DC">
              <w:rPr>
                <w:iCs/>
              </w:rPr>
              <w:t>Increase access and utilization of food pantries, Farmer’s markets (promote EBT, market match, Fresh Rx)</w:t>
            </w:r>
            <w:r>
              <w:rPr>
                <w:iCs/>
              </w:rPr>
              <w:t>- This strategy works with FSC interest group</w:t>
            </w:r>
            <w:r w:rsidRPr="00AD11DC">
              <w:rPr>
                <w:iCs/>
              </w:rPr>
              <w:t xml:space="preserve"> </w:t>
            </w:r>
          </w:p>
          <w:p w14:paraId="0DF34866" w14:textId="77777777" w:rsidR="004A205D" w:rsidRPr="0007148E" w:rsidRDefault="004A205D" w:rsidP="004A205D">
            <w:pPr>
              <w:tabs>
                <w:tab w:val="left" w:pos="2154"/>
              </w:tabs>
              <w:rPr>
                <w:b/>
                <w:bCs/>
                <w:highlight w:val="yellow"/>
              </w:rPr>
            </w:pPr>
          </w:p>
        </w:tc>
      </w:tr>
      <w:tr w:rsidR="004A205D" w14:paraId="41B54B27" w14:textId="77777777" w:rsidTr="004A205D">
        <w:trPr>
          <w:trHeight w:val="741"/>
          <w:tblCellSpacing w:w="7" w:type="dxa"/>
        </w:trPr>
        <w:tc>
          <w:tcPr>
            <w:tcW w:w="961" w:type="dxa"/>
          </w:tcPr>
          <w:p w14:paraId="62D9B2D8" w14:textId="77777777" w:rsidR="004A205D" w:rsidRDefault="004A205D" w:rsidP="004A205D">
            <w:r>
              <w:t>11:35</w:t>
            </w:r>
          </w:p>
        </w:tc>
        <w:tc>
          <w:tcPr>
            <w:tcW w:w="9761" w:type="dxa"/>
          </w:tcPr>
          <w:p w14:paraId="54AEFF9B" w14:textId="77777777" w:rsidR="004A205D" w:rsidRDefault="004A205D" w:rsidP="004A205D">
            <w:pPr>
              <w:rPr>
                <w:b/>
                <w:caps/>
              </w:rPr>
            </w:pPr>
            <w:r>
              <w:rPr>
                <w:b/>
                <w:caps/>
              </w:rPr>
              <w:t xml:space="preserve">Partner Sharing- </w:t>
            </w:r>
            <w:r>
              <w:rPr>
                <w:bCs/>
                <w:caps/>
              </w:rPr>
              <w:t>Program</w:t>
            </w:r>
            <w:r>
              <w:rPr>
                <w:b/>
                <w:caps/>
              </w:rPr>
              <w:t xml:space="preserve"> </w:t>
            </w:r>
            <w:r w:rsidRPr="009C2D14">
              <w:rPr>
                <w:bCs/>
                <w:caps/>
              </w:rPr>
              <w:t>Updates, resources</w:t>
            </w:r>
            <w:r>
              <w:rPr>
                <w:bCs/>
                <w:caps/>
              </w:rPr>
              <w:t>, Events</w:t>
            </w:r>
          </w:p>
          <w:p w14:paraId="5890AFCE" w14:textId="77777777" w:rsidR="004A205D" w:rsidRPr="00D4506B" w:rsidRDefault="004A205D" w:rsidP="004A205D">
            <w:pPr>
              <w:tabs>
                <w:tab w:val="left" w:pos="2154"/>
              </w:tabs>
              <w:rPr>
                <w:bCs/>
              </w:rPr>
            </w:pPr>
          </w:p>
        </w:tc>
      </w:tr>
      <w:tr w:rsidR="004A205D" w14:paraId="50840BA4" w14:textId="77777777" w:rsidTr="004A205D">
        <w:trPr>
          <w:trHeight w:val="503"/>
          <w:tblCellSpacing w:w="7" w:type="dxa"/>
        </w:trPr>
        <w:tc>
          <w:tcPr>
            <w:tcW w:w="961" w:type="dxa"/>
          </w:tcPr>
          <w:p w14:paraId="6310DE6C" w14:textId="77777777" w:rsidR="004A205D" w:rsidRDefault="004A205D" w:rsidP="004A205D">
            <w:r>
              <w:t xml:space="preserve"> </w:t>
            </w:r>
          </w:p>
        </w:tc>
        <w:tc>
          <w:tcPr>
            <w:tcW w:w="9761" w:type="dxa"/>
          </w:tcPr>
          <w:p w14:paraId="1931CB79" w14:textId="77777777" w:rsidR="004A205D" w:rsidRDefault="004A205D" w:rsidP="004A205D">
            <w:pPr>
              <w:rPr>
                <w:b/>
                <w:caps/>
              </w:rPr>
            </w:pPr>
            <w:r>
              <w:rPr>
                <w:b/>
                <w:caps/>
              </w:rPr>
              <w:t xml:space="preserve"> Links:</w:t>
            </w:r>
          </w:p>
          <w:p w14:paraId="2657AC90" w14:textId="77777777" w:rsidR="004A205D" w:rsidRDefault="00000000" w:rsidP="004A205D">
            <w:pPr>
              <w:rPr>
                <w:rFonts w:cstheme="minorHAnsi"/>
                <w:color w:val="5F6368"/>
              </w:rPr>
            </w:pPr>
            <w:hyperlink r:id="rId9" w:tgtFrame="_blank" w:history="1">
              <w:r w:rsidR="004A205D">
                <w:rPr>
                  <w:rStyle w:val="Hyperlink"/>
                  <w:i/>
                  <w:iCs/>
                  <w:sz w:val="24"/>
                  <w:szCs w:val="24"/>
                </w:rPr>
                <w:t>2022 Food &amp; Farm Scorecard</w:t>
              </w:r>
            </w:hyperlink>
            <w:r w:rsidR="004A205D">
              <w:rPr>
                <w:rFonts w:ascii="Arial" w:hAnsi="Arial" w:cs="Arial"/>
                <w:color w:val="5F6368"/>
                <w:sz w:val="23"/>
                <w:szCs w:val="23"/>
              </w:rPr>
              <w:t xml:space="preserve">  </w:t>
            </w:r>
            <w:r w:rsidR="004A205D">
              <w:rPr>
                <w:rFonts w:cstheme="minorHAnsi"/>
                <w:color w:val="5F6368"/>
              </w:rPr>
              <w:t>Tracks key food and farming legislation</w:t>
            </w:r>
          </w:p>
          <w:p w14:paraId="0C83CE5B" w14:textId="77777777" w:rsidR="004A205D" w:rsidRDefault="004A205D" w:rsidP="004A205D">
            <w:pPr>
              <w:rPr>
                <w:rFonts w:cstheme="minorHAnsi"/>
                <w:color w:val="5F6368"/>
              </w:rPr>
            </w:pPr>
          </w:p>
          <w:p w14:paraId="37903BD2" w14:textId="77777777" w:rsidR="004A205D" w:rsidRDefault="00000000" w:rsidP="004A205D">
            <w:pPr>
              <w:rPr>
                <w:rFonts w:cstheme="minorHAnsi"/>
                <w:color w:val="5F6368"/>
              </w:rPr>
            </w:pPr>
            <w:hyperlink r:id="rId10" w:history="1">
              <w:r w:rsidR="004A205D" w:rsidRPr="002D2CB1">
                <w:rPr>
                  <w:rStyle w:val="Hyperlink"/>
                  <w:rFonts w:cstheme="minorHAnsi"/>
                </w:rPr>
                <w:t>https://www.ecoliteracy.org/video/farm-school-film</w:t>
              </w:r>
            </w:hyperlink>
            <w:r w:rsidR="004A205D">
              <w:rPr>
                <w:rFonts w:cstheme="minorHAnsi"/>
                <w:color w:val="5F6368"/>
              </w:rPr>
              <w:t xml:space="preserve"> Farm to School- 2023 </w:t>
            </w:r>
            <w:proofErr w:type="spellStart"/>
            <w:r w:rsidR="004A205D">
              <w:rPr>
                <w:rFonts w:cstheme="minorHAnsi"/>
                <w:color w:val="5F6368"/>
              </w:rPr>
              <w:t>Pajaro</w:t>
            </w:r>
            <w:proofErr w:type="spellEnd"/>
            <w:r w:rsidR="004A205D">
              <w:rPr>
                <w:rFonts w:cstheme="minorHAnsi"/>
                <w:color w:val="5F6368"/>
              </w:rPr>
              <w:t xml:space="preserve"> Valley USD</w:t>
            </w:r>
          </w:p>
          <w:p w14:paraId="3353BB0F" w14:textId="77777777" w:rsidR="004A205D" w:rsidRDefault="004A205D" w:rsidP="004A205D">
            <w:pPr>
              <w:rPr>
                <w:b/>
                <w:caps/>
              </w:rPr>
            </w:pPr>
          </w:p>
          <w:p w14:paraId="2E3C0B23" w14:textId="77777777" w:rsidR="004A205D" w:rsidRPr="00974202" w:rsidRDefault="004A205D" w:rsidP="004A205D">
            <w:pPr>
              <w:rPr>
                <w:i/>
                <w:caps/>
              </w:rPr>
            </w:pPr>
          </w:p>
        </w:tc>
      </w:tr>
      <w:tr w:rsidR="004A205D" w14:paraId="5E8230FE" w14:textId="77777777" w:rsidTr="004A205D">
        <w:trPr>
          <w:trHeight w:val="224"/>
          <w:tblCellSpacing w:w="7" w:type="dxa"/>
        </w:trPr>
        <w:tc>
          <w:tcPr>
            <w:tcW w:w="961" w:type="dxa"/>
          </w:tcPr>
          <w:p w14:paraId="74BF68D1" w14:textId="77777777" w:rsidR="004A205D" w:rsidRDefault="004A205D" w:rsidP="004A205D">
            <w:r>
              <w:t xml:space="preserve"> </w:t>
            </w:r>
          </w:p>
        </w:tc>
        <w:tc>
          <w:tcPr>
            <w:tcW w:w="9761" w:type="dxa"/>
          </w:tcPr>
          <w:p w14:paraId="6E251CC0" w14:textId="77777777" w:rsidR="004A205D" w:rsidRDefault="004A205D" w:rsidP="004A205D">
            <w:pPr>
              <w:tabs>
                <w:tab w:val="left" w:pos="2154"/>
              </w:tabs>
              <w:jc w:val="center"/>
              <w:rPr>
                <w:b/>
                <w:sz w:val="28"/>
                <w:szCs w:val="28"/>
              </w:rPr>
            </w:pPr>
            <w:r>
              <w:rPr>
                <w:b/>
                <w:sz w:val="28"/>
                <w:szCs w:val="28"/>
              </w:rPr>
              <w:t>Next Meeting:</w:t>
            </w:r>
          </w:p>
          <w:p w14:paraId="20CCD149" w14:textId="77777777" w:rsidR="004A205D" w:rsidRPr="00F82540" w:rsidRDefault="004A205D" w:rsidP="004A205D">
            <w:pPr>
              <w:tabs>
                <w:tab w:val="left" w:pos="2154"/>
              </w:tabs>
              <w:jc w:val="center"/>
              <w:rPr>
                <w:b/>
                <w:sz w:val="28"/>
                <w:szCs w:val="28"/>
              </w:rPr>
            </w:pPr>
            <w:r>
              <w:rPr>
                <w:b/>
                <w:sz w:val="28"/>
                <w:szCs w:val="28"/>
              </w:rPr>
              <w:t>May TBD</w:t>
            </w:r>
          </w:p>
          <w:p w14:paraId="6C85A7C5" w14:textId="77777777" w:rsidR="004A205D" w:rsidRPr="004E7EF4" w:rsidRDefault="004A205D" w:rsidP="004A205D">
            <w:pPr>
              <w:rPr>
                <w:b/>
                <w:caps/>
              </w:rPr>
            </w:pPr>
          </w:p>
        </w:tc>
      </w:tr>
    </w:tbl>
    <w:p w14:paraId="7DC3782D" w14:textId="77777777" w:rsidR="00D11796" w:rsidRPr="00D11796" w:rsidRDefault="00D11796" w:rsidP="00D11796"/>
    <w:sectPr w:rsidR="00D11796" w:rsidRPr="00D11796" w:rsidSect="003B2A5B">
      <w:headerReference w:type="default" r:id="rId11"/>
      <w:pgSz w:w="12240" w:h="15840"/>
      <w:pgMar w:top="720" w:right="720" w:bottom="720" w:left="720" w:header="345"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19500" w14:textId="77777777" w:rsidR="00971B6E" w:rsidRDefault="00971B6E" w:rsidP="00E36B5D">
      <w:pPr>
        <w:spacing w:after="0" w:line="240" w:lineRule="auto"/>
      </w:pPr>
      <w:r>
        <w:separator/>
      </w:r>
    </w:p>
  </w:endnote>
  <w:endnote w:type="continuationSeparator" w:id="0">
    <w:p w14:paraId="46FDC84F" w14:textId="77777777" w:rsidR="00971B6E" w:rsidRDefault="00971B6E" w:rsidP="00E36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4B405" w14:textId="77777777" w:rsidR="00971B6E" w:rsidRDefault="00971B6E" w:rsidP="00E36B5D">
      <w:pPr>
        <w:spacing w:after="0" w:line="240" w:lineRule="auto"/>
      </w:pPr>
      <w:r>
        <w:separator/>
      </w:r>
    </w:p>
  </w:footnote>
  <w:footnote w:type="continuationSeparator" w:id="0">
    <w:p w14:paraId="3BF3F613" w14:textId="77777777" w:rsidR="00971B6E" w:rsidRDefault="00971B6E" w:rsidP="00E36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6C29C" w14:textId="77777777" w:rsidR="00E36B5D" w:rsidRDefault="00743DAC" w:rsidP="00B600A3">
    <w:pPr>
      <w:pStyle w:val="Header"/>
      <w:jc w:val="cente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10036533" wp14:editId="6D4E1C8F">
              <wp:simplePos x="0" y="0"/>
              <wp:positionH relativeFrom="page">
                <wp:posOffset>-9525</wp:posOffset>
              </wp:positionH>
              <wp:positionV relativeFrom="page">
                <wp:posOffset>133350</wp:posOffset>
              </wp:positionV>
              <wp:extent cx="1571625" cy="857250"/>
              <wp:effectExtent l="0" t="0" r="9525" b="0"/>
              <wp:wrapNone/>
              <wp:docPr id="158" name="Group 158"/>
              <wp:cNvGraphicFramePr/>
              <a:graphic xmlns:a="http://schemas.openxmlformats.org/drawingml/2006/main">
                <a:graphicData uri="http://schemas.microsoft.com/office/word/2010/wordprocessingGroup">
                  <wpg:wgp>
                    <wpg:cNvGrpSpPr/>
                    <wpg:grpSpPr>
                      <a:xfrm>
                        <a:off x="0" y="0"/>
                        <a:ext cx="1571625" cy="857250"/>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794D75" w14:textId="77777777" w:rsidR="00E36B5D" w:rsidRDefault="00E36B5D">
                            <w:pPr>
                              <w:pStyle w:val="Header"/>
                              <w:tabs>
                                <w:tab w:val="clear" w:pos="4680"/>
                                <w:tab w:val="clear" w:pos="9360"/>
                              </w:tabs>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036533" id="Group 158" o:spid="_x0000_s1026" style="position:absolute;left:0;text-align:left;margin-left:-.75pt;margin-top:10.5pt;width:123.75pt;height:67.5pt;z-index:251659264;mso-position-horizontal-relative:page;mso-position-vertical-relative:page;mso-width-relative:margin;mso-height-relative:margin" coordsize="17007,10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" fillcolor="white [3212]" stroked="f" strokeweight="2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" path="m,l1462822,,910372,376306,,1014481,,xe" fillcolor="#4f81bd [3204]" stroked="f" strokeweight="2pt">
                  <v:path arrowok="t" o:connecttype="custom" o:connectlocs="0,0;1463040,0;910508,376493;0,1014984;0,0" o:connectangles="0,0,0,0,0"/>
                </v:shape>
              </v:group>
              <v:shapetype id="_x0000_t202" coordsize="21600,21600" o:spt="202" path="m,l,21600r21600,l21600,xe">
                <v:stroke joinstyle="miter"/>
                <v:path gradientshapeok="t" o:connecttype="rect"/>
              </v:shapetype>
              <v:shape id="Text Box 163" o:spid="_x0000_s1030"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10794D75" w14:textId="77777777" w:rsidR="00E36B5D" w:rsidRDefault="00E36B5D">
                      <w:pPr>
                        <w:pStyle w:val="Header"/>
                        <w:tabs>
                          <w:tab w:val="clear" w:pos="4680"/>
                          <w:tab w:val="clear" w:pos="9360"/>
                        </w:tabs>
                        <w:jc w:val="right"/>
                        <w:rPr>
                          <w:color w:val="FFFFFF" w:themeColor="background1"/>
                          <w:sz w:val="24"/>
                          <w:szCs w:val="24"/>
                        </w:rPr>
                      </w:pPr>
                    </w:p>
                  </w:txbxContent>
                </v:textbox>
              </v:shape>
              <w10:wrap anchorx="page" anchory="page"/>
            </v:group>
          </w:pict>
        </mc:Fallback>
      </mc:AlternateContent>
    </w:r>
    <w:r w:rsidR="00B600A3" w:rsidRPr="00B600A3">
      <w:rPr>
        <w:noProof/>
      </w:rPr>
      <w:drawing>
        <wp:inline distT="0" distB="0" distL="0" distR="0" wp14:anchorId="68AA7B47" wp14:editId="6F485132">
          <wp:extent cx="2743200" cy="692209"/>
          <wp:effectExtent l="0" t="0" r="0" b="0"/>
          <wp:docPr id="235" name="Picture 235" descr="C:\Users\mosscd\Documents\Chris' Files\Workfile\Logos and attributions\New NFCC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sscd\Documents\Chris' Files\Workfile\Logos and attributions\New NFCC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9997" cy="729251"/>
                  </a:xfrm>
                  <a:prstGeom prst="rect">
                    <a:avLst/>
                  </a:prstGeom>
                  <a:noFill/>
                  <a:ln>
                    <a:noFill/>
                  </a:ln>
                </pic:spPr>
              </pic:pic>
            </a:graphicData>
          </a:graphic>
        </wp:inline>
      </w:drawing>
    </w:r>
  </w:p>
  <w:p w14:paraId="0C24BB42" w14:textId="77777777" w:rsidR="007C3829" w:rsidRDefault="00B600A3" w:rsidP="00743DAC">
    <w:pPr>
      <w:pStyle w:val="Header"/>
      <w:rPr>
        <w:color w:val="4F6228" w:themeColor="accent3" w:themeShade="80"/>
        <w:sz w:val="16"/>
        <w:szCs w:val="16"/>
      </w:rPr>
    </w:pPr>
    <w:r w:rsidRPr="005E50BB">
      <w:rPr>
        <w:b/>
        <w:bCs/>
        <w:color w:val="4F6228" w:themeColor="accent3" w:themeShade="80"/>
        <w:sz w:val="16"/>
        <w:szCs w:val="16"/>
      </w:rPr>
      <w:t>Vision</w:t>
    </w:r>
    <w:r w:rsidRPr="005E50BB">
      <w:rPr>
        <w:color w:val="4F6228" w:themeColor="accent3" w:themeShade="80"/>
        <w:sz w:val="16"/>
        <w:szCs w:val="16"/>
      </w:rPr>
      <w:t xml:space="preserve">: All Central Coast residents practice healthy eating and physical activity in communities that value, support and promote these life-long behaviors. </w:t>
    </w:r>
  </w:p>
  <w:p w14:paraId="78308B9F" w14:textId="77777777" w:rsidR="00B600A3" w:rsidRDefault="00B600A3" w:rsidP="00743DAC">
    <w:pPr>
      <w:pStyle w:val="Header"/>
      <w:rPr>
        <w:color w:val="76923C" w:themeColor="accent3" w:themeShade="BF"/>
        <w:sz w:val="16"/>
        <w:szCs w:val="16"/>
      </w:rPr>
    </w:pPr>
    <w:r w:rsidRPr="005E50BB">
      <w:rPr>
        <w:noProof/>
        <w:color w:val="4F6228" w:themeColor="accent3" w:themeShade="80"/>
        <w:sz w:val="16"/>
        <w:szCs w:val="16"/>
      </w:rPr>
      <mc:AlternateContent>
        <mc:Choice Requires="wps">
          <w:drawing>
            <wp:inline distT="0" distB="0" distL="0" distR="0" wp14:anchorId="445FD56A" wp14:editId="2B8B0CDD">
              <wp:extent cx="9525" cy="9525"/>
              <wp:effectExtent l="0" t="0" r="0" b="0"/>
              <wp:docPr id="57" name="Rectangle 57" descr="https://d.adroll.com/cm/aol/ou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1B47ED" id="Rectangle 57" o:spid="_x0000_s1026" alt="https://d.adroll.com/cm/aol/out"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" filled="f" stroked="f">
              <o:lock v:ext="edit" aspectratio="t"/>
              <w10:anchorlock/>
            </v:rect>
          </w:pict>
        </mc:Fallback>
      </mc:AlternateContent>
    </w:r>
    <w:r w:rsidRPr="005E50BB">
      <w:rPr>
        <w:b/>
        <w:bCs/>
        <w:color w:val="4F6228" w:themeColor="accent3" w:themeShade="80"/>
        <w:sz w:val="16"/>
        <w:szCs w:val="16"/>
      </w:rPr>
      <w:t>Mission:</w:t>
    </w:r>
    <w:r w:rsidRPr="005E50BB">
      <w:rPr>
        <w:color w:val="4F6228" w:themeColor="accent3" w:themeShade="80"/>
        <w:sz w:val="16"/>
        <w:szCs w:val="16"/>
      </w:rPr>
      <w:t xml:space="preserve"> The Nutrition and Fitness Collaborative of the Central Coast works collectively to promote and advocate for policies and environmental changes that foster healthy lifestyle behaviors, with an emphasis on nutrition and physical activity, to prevent the rising trend of obesity and related chronic disease in Monterey, San Benito and Santa Cruz counties, especially for low income populations</w:t>
    </w:r>
    <w:r w:rsidRPr="005E50BB">
      <w:rPr>
        <w:color w:val="76923C" w:themeColor="accent3" w:themeShade="BF"/>
        <w:sz w:val="16"/>
        <w:szCs w:val="16"/>
      </w:rPr>
      <w:t>.</w:t>
    </w:r>
  </w:p>
  <w:p w14:paraId="796938E3" w14:textId="77777777" w:rsidR="005E50BB" w:rsidRPr="005E50BB" w:rsidRDefault="005E50BB" w:rsidP="00743DAC">
    <w:pPr>
      <w:pStyle w:val="Header"/>
      <w:rPr>
        <w:color w:val="76923C" w:themeColor="accent3" w:themeShade="BF"/>
        <w:sz w:val="16"/>
        <w:szCs w:val="16"/>
      </w:rPr>
    </w:pPr>
  </w:p>
  <w:p w14:paraId="54B84C7B" w14:textId="77777777" w:rsidR="00B600A3" w:rsidRDefault="007C3829" w:rsidP="00743DAC">
    <w:pPr>
      <w:pStyle w:val="Header"/>
      <w:ind w:left="-720" w:firstLine="720"/>
      <w:rPr>
        <w:color w:val="9BBB59" w:themeColor="accent3"/>
        <w:sz w:val="18"/>
        <w:szCs w:val="18"/>
      </w:rPr>
    </w:pPr>
    <w:r>
      <w:rPr>
        <w:rFonts w:asciiTheme="majorHAnsi" w:hAnsiTheme="majorHAnsi"/>
        <w:color w:val="17365D" w:themeColor="text2" w:themeShade="BF"/>
        <w:sz w:val="40"/>
        <w:szCs w:val="40"/>
      </w:rPr>
      <w:t>NFCCC</w:t>
    </w:r>
    <w:r w:rsidR="00E36B5D" w:rsidRPr="00E36B5D">
      <w:rPr>
        <w:rFonts w:asciiTheme="majorHAnsi" w:hAnsiTheme="majorHAnsi"/>
        <w:color w:val="17365D" w:themeColor="text2" w:themeShade="BF"/>
        <w:sz w:val="40"/>
        <w:szCs w:val="40"/>
      </w:rPr>
      <w:t xml:space="preserve"> Agenda</w:t>
    </w:r>
  </w:p>
  <w:p w14:paraId="3D5AF9CE" w14:textId="4B9629ED" w:rsidR="00450008" w:rsidRDefault="00E838C6" w:rsidP="001C1CBC">
    <w:pPr>
      <w:pStyle w:val="Header"/>
      <w:rPr>
        <w:rFonts w:asciiTheme="majorHAnsi" w:hAnsiTheme="majorHAnsi"/>
        <w:b/>
        <w:color w:val="17365D" w:themeColor="text2" w:themeShade="BF"/>
      </w:rPr>
    </w:pPr>
    <w:r>
      <w:rPr>
        <w:rFonts w:asciiTheme="majorHAnsi" w:hAnsiTheme="majorHAnsi"/>
        <w:b/>
        <w:color w:val="17365D" w:themeColor="text2" w:themeShade="BF"/>
      </w:rPr>
      <w:t>March 9,</w:t>
    </w:r>
    <w:r w:rsidR="0025146C">
      <w:rPr>
        <w:rFonts w:asciiTheme="majorHAnsi" w:hAnsiTheme="majorHAnsi"/>
        <w:b/>
        <w:color w:val="17365D" w:themeColor="text2" w:themeShade="BF"/>
      </w:rPr>
      <w:t xml:space="preserve"> 202</w:t>
    </w:r>
    <w:r>
      <w:rPr>
        <w:rFonts w:asciiTheme="majorHAnsi" w:hAnsiTheme="majorHAnsi"/>
        <w:b/>
        <w:color w:val="17365D" w:themeColor="text2" w:themeShade="BF"/>
      </w:rPr>
      <w:t>3</w:t>
    </w:r>
  </w:p>
  <w:p w14:paraId="1C482EB4" w14:textId="6E7EDDAB" w:rsidR="00F100B8" w:rsidRDefault="00DA14A6" w:rsidP="00810000">
    <w:pPr>
      <w:pStyle w:val="Header"/>
      <w:ind w:left="-720" w:firstLine="720"/>
      <w:rPr>
        <w:rFonts w:asciiTheme="majorHAnsi" w:hAnsiTheme="majorHAnsi"/>
        <w:b/>
        <w:color w:val="17365D" w:themeColor="text2" w:themeShade="BF"/>
      </w:rPr>
    </w:pPr>
    <w:r>
      <w:rPr>
        <w:rFonts w:asciiTheme="majorHAnsi" w:hAnsiTheme="majorHAnsi"/>
        <w:b/>
        <w:color w:val="17365D" w:themeColor="text2" w:themeShade="BF"/>
      </w:rPr>
      <w:t>10</w:t>
    </w:r>
    <w:r w:rsidR="00BD5040">
      <w:rPr>
        <w:rFonts w:asciiTheme="majorHAnsi" w:hAnsiTheme="majorHAnsi"/>
        <w:b/>
        <w:color w:val="17365D" w:themeColor="text2" w:themeShade="BF"/>
      </w:rPr>
      <w:t>-</w:t>
    </w:r>
    <w:r w:rsidR="00810000">
      <w:rPr>
        <w:rFonts w:asciiTheme="majorHAnsi" w:hAnsiTheme="majorHAnsi"/>
        <w:b/>
        <w:color w:val="17365D" w:themeColor="text2" w:themeShade="BF"/>
      </w:rPr>
      <w:t>12</w:t>
    </w:r>
  </w:p>
  <w:p w14:paraId="5710F59C" w14:textId="77777777" w:rsidR="004A205D" w:rsidRDefault="00E838C6" w:rsidP="00810000">
    <w:pPr>
      <w:pStyle w:val="Header"/>
      <w:ind w:left="-720" w:firstLine="720"/>
      <w:rPr>
        <w:rFonts w:asciiTheme="majorHAnsi" w:hAnsiTheme="majorHAnsi"/>
        <w:bCs/>
        <w:color w:val="17365D" w:themeColor="text2" w:themeShade="BF"/>
      </w:rPr>
    </w:pPr>
    <w:r>
      <w:rPr>
        <w:rFonts w:asciiTheme="majorHAnsi" w:hAnsiTheme="majorHAnsi"/>
        <w:bCs/>
        <w:color w:val="17365D" w:themeColor="text2" w:themeShade="BF"/>
      </w:rPr>
      <w:t>Salinas Police Activities League (PALS)</w:t>
    </w:r>
  </w:p>
  <w:p w14:paraId="01820DE4" w14:textId="40AB3F1C" w:rsidR="00810000" w:rsidRDefault="00E838C6" w:rsidP="00810000">
    <w:pPr>
      <w:pStyle w:val="Header"/>
      <w:ind w:left="-720" w:firstLine="720"/>
      <w:rPr>
        <w:rFonts w:asciiTheme="majorHAnsi" w:hAnsiTheme="majorHAnsi"/>
        <w:bCs/>
        <w:color w:val="17365D" w:themeColor="text2" w:themeShade="BF"/>
      </w:rPr>
    </w:pPr>
    <w:r>
      <w:rPr>
        <w:rFonts w:asciiTheme="majorHAnsi" w:hAnsiTheme="majorHAnsi"/>
        <w:bCs/>
        <w:color w:val="17365D" w:themeColor="text2" w:themeShade="BF"/>
      </w:rPr>
      <w:t>100 Howard St., Salinas 93901</w:t>
    </w:r>
  </w:p>
  <w:p w14:paraId="04A0DC0F" w14:textId="77777777" w:rsidR="004A205D" w:rsidRPr="007A41C4" w:rsidRDefault="004A205D" w:rsidP="00810000">
    <w:pPr>
      <w:pStyle w:val="Header"/>
      <w:ind w:left="-720" w:firstLine="720"/>
      <w:rPr>
        <w:rFonts w:asciiTheme="majorHAnsi" w:hAnsiTheme="majorHAnsi"/>
        <w:bCs/>
        <w:color w:val="17365D" w:themeColor="text2" w:themeShade="BF"/>
      </w:rPr>
    </w:pPr>
  </w:p>
  <w:p w14:paraId="4DF58311" w14:textId="50E4CDEB" w:rsidR="00711ED4" w:rsidRDefault="00F100B8" w:rsidP="00743DAC">
    <w:pPr>
      <w:pStyle w:val="Header"/>
      <w:ind w:left="-720" w:firstLine="720"/>
      <w:rPr>
        <w:rFonts w:asciiTheme="majorHAnsi" w:hAnsiTheme="majorHAnsi"/>
        <w:b/>
        <w:color w:val="17365D" w:themeColor="text2" w:themeShade="BF"/>
      </w:rPr>
    </w:pPr>
    <w:r>
      <w:rPr>
        <w:rFonts w:asciiTheme="majorHAnsi" w:hAnsiTheme="majorHAnsi"/>
        <w:b/>
        <w:color w:val="17365D" w:themeColor="text2" w:themeShade="BF"/>
      </w:rPr>
      <w:t xml:space="preserve"> </w:t>
    </w:r>
  </w:p>
  <w:p w14:paraId="4E8AFCB9" w14:textId="77777777" w:rsidR="00BD5040" w:rsidRDefault="00BD5040" w:rsidP="00743DAC">
    <w:pPr>
      <w:pStyle w:val="Header"/>
      <w:ind w:left="-720" w:firstLine="720"/>
      <w:rPr>
        <w:rFonts w:asciiTheme="majorHAnsi" w:hAnsiTheme="majorHAnsi"/>
        <w:b/>
        <w:color w:val="17365D" w:themeColor="text2" w:themeShade="BF"/>
      </w:rPr>
    </w:pPr>
  </w:p>
  <w:p w14:paraId="4668CED8" w14:textId="77777777" w:rsidR="00711ED4" w:rsidRDefault="00711ED4" w:rsidP="00743DAC">
    <w:pPr>
      <w:pStyle w:val="Header"/>
      <w:ind w:left="-720" w:firstLine="720"/>
      <w:rPr>
        <w:rFonts w:asciiTheme="majorHAnsi" w:hAnsiTheme="majorHAnsi"/>
        <w:b/>
        <w:color w:val="17365D" w:themeColor="text2" w:themeShade="BF"/>
      </w:rPr>
    </w:pPr>
  </w:p>
  <w:p w14:paraId="2A595882" w14:textId="77777777" w:rsidR="00711ED4" w:rsidRDefault="00711ED4" w:rsidP="00743DAC">
    <w:pPr>
      <w:pStyle w:val="Header"/>
      <w:ind w:left="-720" w:firstLine="720"/>
      <w:rPr>
        <w:rFonts w:asciiTheme="majorHAnsi" w:hAnsiTheme="majorHAnsi"/>
        <w:b/>
        <w:color w:val="17365D" w:themeColor="text2" w:themeShade="BF"/>
      </w:rPr>
    </w:pPr>
  </w:p>
  <w:p w14:paraId="11006109" w14:textId="77777777" w:rsidR="00B600A3" w:rsidRDefault="00DA14A6" w:rsidP="00743DAC">
    <w:pPr>
      <w:pStyle w:val="Header"/>
      <w:ind w:left="-720" w:firstLine="720"/>
      <w:rPr>
        <w:color w:val="9BBB59" w:themeColor="accent3"/>
        <w:sz w:val="18"/>
        <w:szCs w:val="18"/>
      </w:rPr>
    </w:pPr>
    <w:r>
      <w:rPr>
        <w:rFonts w:asciiTheme="majorHAnsi" w:hAnsiTheme="majorHAnsi"/>
        <w:b/>
        <w:color w:val="17365D" w:themeColor="text2" w:themeShade="BF"/>
      </w:rPr>
      <w:t xml:space="preserve"> </w:t>
    </w:r>
    <w:r w:rsidR="0025146C">
      <w:rPr>
        <w:rFonts w:asciiTheme="majorHAnsi" w:hAnsiTheme="majorHAnsi"/>
        <w:b/>
        <w:color w:val="17365D" w:themeColor="text2" w:themeShade="BF"/>
      </w:rPr>
      <w:tab/>
    </w:r>
  </w:p>
  <w:p w14:paraId="56975BCD" w14:textId="77777777" w:rsidR="001C1CBC" w:rsidRPr="005356FE" w:rsidRDefault="00DA14A6" w:rsidP="001C1CBC">
    <w:pPr>
      <w:pStyle w:val="Header"/>
      <w:ind w:left="-720" w:firstLine="72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25636"/>
    <w:multiLevelType w:val="hybridMultilevel"/>
    <w:tmpl w:val="4650D93C"/>
    <w:lvl w:ilvl="0" w:tplc="04090001">
      <w:start w:val="1"/>
      <w:numFmt w:val="bullet"/>
      <w:lvlText w:val=""/>
      <w:lvlJc w:val="left"/>
      <w:pPr>
        <w:ind w:left="702" w:hanging="360"/>
      </w:pPr>
      <w:rPr>
        <w:rFonts w:ascii="Symbol" w:hAnsi="Symbol" w:hint="default"/>
        <w:color w:val="4F6228" w:themeColor="accent3" w:themeShade="80"/>
      </w:rPr>
    </w:lvl>
    <w:lvl w:ilvl="1" w:tplc="04090001">
      <w:start w:val="1"/>
      <w:numFmt w:val="bullet"/>
      <w:lvlText w:val=""/>
      <w:lvlJc w:val="left"/>
      <w:pPr>
        <w:ind w:left="1422" w:hanging="360"/>
      </w:pPr>
      <w:rPr>
        <w:rFonts w:ascii="Symbol" w:hAnsi="Symbol"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 w15:restartNumberingAfterBreak="0">
    <w:nsid w:val="21D5257A"/>
    <w:multiLevelType w:val="hybridMultilevel"/>
    <w:tmpl w:val="DCECEC4A"/>
    <w:lvl w:ilvl="0" w:tplc="FDF40D28">
      <w:start w:val="1"/>
      <w:numFmt w:val="bullet"/>
      <w:lvlText w:val=""/>
      <w:lvlJc w:val="left"/>
      <w:pPr>
        <w:ind w:left="720" w:hanging="360"/>
      </w:pPr>
      <w:rPr>
        <w:rFonts w:ascii="Wingdings" w:hAnsi="Wingdings" w:hint="default"/>
        <w:color w:val="4F6228" w:themeColor="accent3"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C753DA"/>
    <w:multiLevelType w:val="hybridMultilevel"/>
    <w:tmpl w:val="2750A4AE"/>
    <w:lvl w:ilvl="0" w:tplc="430442A6">
      <w:start w:val="1"/>
      <w:numFmt w:val="decimal"/>
      <w:lvlText w:val="%1."/>
      <w:lvlJc w:val="left"/>
      <w:pPr>
        <w:ind w:left="720" w:hanging="360"/>
      </w:pPr>
      <w:rPr>
        <w:rFonts w:hint="default"/>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E32C1E"/>
    <w:multiLevelType w:val="hybridMultilevel"/>
    <w:tmpl w:val="54E41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6A1CB3"/>
    <w:multiLevelType w:val="hybridMultilevel"/>
    <w:tmpl w:val="66D2F9AA"/>
    <w:lvl w:ilvl="0" w:tplc="FDF40D28">
      <w:start w:val="1"/>
      <w:numFmt w:val="bullet"/>
      <w:lvlText w:val=""/>
      <w:lvlJc w:val="left"/>
      <w:pPr>
        <w:ind w:left="720" w:hanging="360"/>
      </w:pPr>
      <w:rPr>
        <w:rFonts w:ascii="Wingdings" w:hAnsi="Wingdings" w:hint="default"/>
        <w:color w:val="4F6228" w:themeColor="accent3"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61524D"/>
    <w:multiLevelType w:val="hybridMultilevel"/>
    <w:tmpl w:val="95A0B23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443E08"/>
    <w:multiLevelType w:val="hybridMultilevel"/>
    <w:tmpl w:val="0884235E"/>
    <w:lvl w:ilvl="0" w:tplc="FDF40D28">
      <w:start w:val="1"/>
      <w:numFmt w:val="bullet"/>
      <w:lvlText w:val=""/>
      <w:lvlJc w:val="left"/>
      <w:pPr>
        <w:ind w:left="720" w:hanging="360"/>
      </w:pPr>
      <w:rPr>
        <w:rFonts w:ascii="Wingdings" w:hAnsi="Wingdings" w:hint="default"/>
        <w:color w:val="4F6228" w:themeColor="accent3" w:themeShade="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1755F0"/>
    <w:multiLevelType w:val="hybridMultilevel"/>
    <w:tmpl w:val="204AFCF2"/>
    <w:lvl w:ilvl="0" w:tplc="FDF40D28">
      <w:start w:val="1"/>
      <w:numFmt w:val="bullet"/>
      <w:lvlText w:val=""/>
      <w:lvlJc w:val="left"/>
      <w:pPr>
        <w:ind w:left="720" w:hanging="360"/>
      </w:pPr>
      <w:rPr>
        <w:rFonts w:ascii="Wingdings" w:hAnsi="Wingdings" w:hint="default"/>
        <w:color w:val="4F6228" w:themeColor="accent3"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F95B94"/>
    <w:multiLevelType w:val="hybridMultilevel"/>
    <w:tmpl w:val="199CCEC6"/>
    <w:lvl w:ilvl="0" w:tplc="FDF40D28">
      <w:start w:val="1"/>
      <w:numFmt w:val="bullet"/>
      <w:lvlText w:val=""/>
      <w:lvlJc w:val="left"/>
      <w:pPr>
        <w:ind w:left="702" w:hanging="360"/>
      </w:pPr>
      <w:rPr>
        <w:rFonts w:ascii="Wingdings" w:hAnsi="Wingdings" w:hint="default"/>
        <w:color w:val="4F6228" w:themeColor="accent3" w:themeShade="80"/>
      </w:rPr>
    </w:lvl>
    <w:lvl w:ilvl="1" w:tplc="04090001">
      <w:start w:val="1"/>
      <w:numFmt w:val="bullet"/>
      <w:lvlText w:val=""/>
      <w:lvlJc w:val="left"/>
      <w:pPr>
        <w:ind w:left="1422" w:hanging="360"/>
      </w:pPr>
      <w:rPr>
        <w:rFonts w:ascii="Symbol" w:hAnsi="Symbol"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9" w15:restartNumberingAfterBreak="0">
    <w:nsid w:val="6C682159"/>
    <w:multiLevelType w:val="hybridMultilevel"/>
    <w:tmpl w:val="FDEAA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C63B62"/>
    <w:multiLevelType w:val="hybridMultilevel"/>
    <w:tmpl w:val="DF6A5F5C"/>
    <w:lvl w:ilvl="0" w:tplc="FDF40D28">
      <w:start w:val="1"/>
      <w:numFmt w:val="bullet"/>
      <w:lvlText w:val=""/>
      <w:lvlJc w:val="left"/>
      <w:pPr>
        <w:ind w:left="720" w:hanging="360"/>
      </w:pPr>
      <w:rPr>
        <w:rFonts w:ascii="Wingdings" w:hAnsi="Wingdings" w:hint="default"/>
        <w:color w:val="4F6228" w:themeColor="accent3"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9788332">
    <w:abstractNumId w:val="9"/>
  </w:num>
  <w:num w:numId="2" w16cid:durableId="1840923044">
    <w:abstractNumId w:val="6"/>
  </w:num>
  <w:num w:numId="3" w16cid:durableId="497305975">
    <w:abstractNumId w:val="10"/>
  </w:num>
  <w:num w:numId="4" w16cid:durableId="1817645354">
    <w:abstractNumId w:val="1"/>
  </w:num>
  <w:num w:numId="5" w16cid:durableId="30882357">
    <w:abstractNumId w:val="7"/>
  </w:num>
  <w:num w:numId="6" w16cid:durableId="535509112">
    <w:abstractNumId w:val="8"/>
  </w:num>
  <w:num w:numId="7" w16cid:durableId="1830440336">
    <w:abstractNumId w:val="0"/>
  </w:num>
  <w:num w:numId="8" w16cid:durableId="1683895779">
    <w:abstractNumId w:val="3"/>
  </w:num>
  <w:num w:numId="9" w16cid:durableId="2076778012">
    <w:abstractNumId w:val="4"/>
  </w:num>
  <w:num w:numId="10" w16cid:durableId="653871097">
    <w:abstractNumId w:val="6"/>
  </w:num>
  <w:num w:numId="11" w16cid:durableId="2071035002">
    <w:abstractNumId w:val="0"/>
  </w:num>
  <w:num w:numId="12" w16cid:durableId="913776545">
    <w:abstractNumId w:val="2"/>
  </w:num>
  <w:num w:numId="13" w16cid:durableId="17090661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E6A"/>
    <w:rsid w:val="00026DC0"/>
    <w:rsid w:val="00033056"/>
    <w:rsid w:val="0004443C"/>
    <w:rsid w:val="00053890"/>
    <w:rsid w:val="0007148E"/>
    <w:rsid w:val="00080273"/>
    <w:rsid w:val="00092AA8"/>
    <w:rsid w:val="00110750"/>
    <w:rsid w:val="00133107"/>
    <w:rsid w:val="00151C47"/>
    <w:rsid w:val="00155DD3"/>
    <w:rsid w:val="001C1CBC"/>
    <w:rsid w:val="00217BF8"/>
    <w:rsid w:val="0024345E"/>
    <w:rsid w:val="0025146C"/>
    <w:rsid w:val="0027055C"/>
    <w:rsid w:val="0027248B"/>
    <w:rsid w:val="002A090D"/>
    <w:rsid w:val="002A776D"/>
    <w:rsid w:val="002C1C11"/>
    <w:rsid w:val="002C5EE9"/>
    <w:rsid w:val="002D2131"/>
    <w:rsid w:val="002D38E6"/>
    <w:rsid w:val="002D5446"/>
    <w:rsid w:val="002E1BE0"/>
    <w:rsid w:val="00311E6A"/>
    <w:rsid w:val="00333541"/>
    <w:rsid w:val="00367583"/>
    <w:rsid w:val="00374921"/>
    <w:rsid w:val="003838C8"/>
    <w:rsid w:val="003A62F0"/>
    <w:rsid w:val="003B2A5B"/>
    <w:rsid w:val="00421FB5"/>
    <w:rsid w:val="00423DFB"/>
    <w:rsid w:val="00426B2F"/>
    <w:rsid w:val="00450008"/>
    <w:rsid w:val="004A205D"/>
    <w:rsid w:val="004B2EE2"/>
    <w:rsid w:val="004B47EA"/>
    <w:rsid w:val="004B6311"/>
    <w:rsid w:val="004E7EF4"/>
    <w:rsid w:val="004F5519"/>
    <w:rsid w:val="004F653C"/>
    <w:rsid w:val="00527F13"/>
    <w:rsid w:val="005356FE"/>
    <w:rsid w:val="00571377"/>
    <w:rsid w:val="005A06BE"/>
    <w:rsid w:val="005B6671"/>
    <w:rsid w:val="005E3627"/>
    <w:rsid w:val="005E50BB"/>
    <w:rsid w:val="00615F37"/>
    <w:rsid w:val="006338DB"/>
    <w:rsid w:val="00633C2C"/>
    <w:rsid w:val="00644497"/>
    <w:rsid w:val="00651FE3"/>
    <w:rsid w:val="00673333"/>
    <w:rsid w:val="00675A1F"/>
    <w:rsid w:val="0068287A"/>
    <w:rsid w:val="00683B5D"/>
    <w:rsid w:val="0069027C"/>
    <w:rsid w:val="006B1C5A"/>
    <w:rsid w:val="006F7889"/>
    <w:rsid w:val="00707CC0"/>
    <w:rsid w:val="00711ED4"/>
    <w:rsid w:val="00743DAC"/>
    <w:rsid w:val="00745B7B"/>
    <w:rsid w:val="00765856"/>
    <w:rsid w:val="007867DD"/>
    <w:rsid w:val="00791CD7"/>
    <w:rsid w:val="007A41C4"/>
    <w:rsid w:val="007C3829"/>
    <w:rsid w:val="007D482B"/>
    <w:rsid w:val="007E5EF6"/>
    <w:rsid w:val="007F6B54"/>
    <w:rsid w:val="00810000"/>
    <w:rsid w:val="00815215"/>
    <w:rsid w:val="008165AA"/>
    <w:rsid w:val="008211BF"/>
    <w:rsid w:val="00833DE9"/>
    <w:rsid w:val="0083480E"/>
    <w:rsid w:val="00876882"/>
    <w:rsid w:val="00881FEA"/>
    <w:rsid w:val="008B10D0"/>
    <w:rsid w:val="008C7A4E"/>
    <w:rsid w:val="009104B0"/>
    <w:rsid w:val="00923B7B"/>
    <w:rsid w:val="009308E5"/>
    <w:rsid w:val="009570B0"/>
    <w:rsid w:val="00963B6D"/>
    <w:rsid w:val="00970A0C"/>
    <w:rsid w:val="00971B6E"/>
    <w:rsid w:val="00974202"/>
    <w:rsid w:val="009922F2"/>
    <w:rsid w:val="009A2065"/>
    <w:rsid w:val="009C2D14"/>
    <w:rsid w:val="009E3AB9"/>
    <w:rsid w:val="009E7E3F"/>
    <w:rsid w:val="009F470E"/>
    <w:rsid w:val="00A246DB"/>
    <w:rsid w:val="00A42416"/>
    <w:rsid w:val="00A4442E"/>
    <w:rsid w:val="00A66504"/>
    <w:rsid w:val="00A71E96"/>
    <w:rsid w:val="00A77D02"/>
    <w:rsid w:val="00A8290A"/>
    <w:rsid w:val="00A82BC2"/>
    <w:rsid w:val="00A836C0"/>
    <w:rsid w:val="00A959F1"/>
    <w:rsid w:val="00AD0167"/>
    <w:rsid w:val="00AD11DC"/>
    <w:rsid w:val="00AF05A7"/>
    <w:rsid w:val="00AF2CDD"/>
    <w:rsid w:val="00B3583C"/>
    <w:rsid w:val="00B4705C"/>
    <w:rsid w:val="00B600A3"/>
    <w:rsid w:val="00B70262"/>
    <w:rsid w:val="00B86157"/>
    <w:rsid w:val="00B91C21"/>
    <w:rsid w:val="00B931EA"/>
    <w:rsid w:val="00BA4805"/>
    <w:rsid w:val="00BD5040"/>
    <w:rsid w:val="00C22CB1"/>
    <w:rsid w:val="00C25879"/>
    <w:rsid w:val="00C35B09"/>
    <w:rsid w:val="00C84724"/>
    <w:rsid w:val="00C919E0"/>
    <w:rsid w:val="00CB101E"/>
    <w:rsid w:val="00CE7D05"/>
    <w:rsid w:val="00D11796"/>
    <w:rsid w:val="00D412F0"/>
    <w:rsid w:val="00D4506B"/>
    <w:rsid w:val="00D5582A"/>
    <w:rsid w:val="00D565E2"/>
    <w:rsid w:val="00D60680"/>
    <w:rsid w:val="00D702BC"/>
    <w:rsid w:val="00DA14A6"/>
    <w:rsid w:val="00DA3499"/>
    <w:rsid w:val="00DB0994"/>
    <w:rsid w:val="00DB6CD5"/>
    <w:rsid w:val="00DD2456"/>
    <w:rsid w:val="00DF555E"/>
    <w:rsid w:val="00E21C04"/>
    <w:rsid w:val="00E36B5D"/>
    <w:rsid w:val="00E403BA"/>
    <w:rsid w:val="00E65BD2"/>
    <w:rsid w:val="00E7324C"/>
    <w:rsid w:val="00E838C6"/>
    <w:rsid w:val="00EC669D"/>
    <w:rsid w:val="00ED6775"/>
    <w:rsid w:val="00EF7FCC"/>
    <w:rsid w:val="00F03209"/>
    <w:rsid w:val="00F100B8"/>
    <w:rsid w:val="00F30459"/>
    <w:rsid w:val="00F45F13"/>
    <w:rsid w:val="00F82540"/>
    <w:rsid w:val="00F92FCA"/>
    <w:rsid w:val="00FC1CE4"/>
    <w:rsid w:val="00FE5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FFCFC"/>
  <w15:docId w15:val="{9B72538F-01BF-4A88-A657-769FA1D88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1E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1E6A"/>
    <w:pPr>
      <w:ind w:left="720"/>
      <w:contextualSpacing/>
    </w:pPr>
  </w:style>
  <w:style w:type="paragraph" w:styleId="Title">
    <w:name w:val="Title"/>
    <w:basedOn w:val="Normal"/>
    <w:next w:val="Normal"/>
    <w:link w:val="TitleChar"/>
    <w:uiPriority w:val="10"/>
    <w:qFormat/>
    <w:rsid w:val="005B667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B6671"/>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E36B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B5D"/>
  </w:style>
  <w:style w:type="paragraph" w:styleId="Footer">
    <w:name w:val="footer"/>
    <w:basedOn w:val="Normal"/>
    <w:link w:val="FooterChar"/>
    <w:uiPriority w:val="99"/>
    <w:unhideWhenUsed/>
    <w:rsid w:val="00E36B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B5D"/>
  </w:style>
  <w:style w:type="character" w:styleId="Hyperlink">
    <w:name w:val="Hyperlink"/>
    <w:basedOn w:val="DefaultParagraphFont"/>
    <w:uiPriority w:val="99"/>
    <w:unhideWhenUsed/>
    <w:rsid w:val="00E36B5D"/>
    <w:rPr>
      <w:color w:val="0000FF" w:themeColor="hyperlink"/>
      <w:u w:val="single"/>
    </w:rPr>
  </w:style>
  <w:style w:type="paragraph" w:styleId="BalloonText">
    <w:name w:val="Balloon Text"/>
    <w:basedOn w:val="Normal"/>
    <w:link w:val="BalloonTextChar"/>
    <w:uiPriority w:val="99"/>
    <w:semiHidden/>
    <w:unhideWhenUsed/>
    <w:rsid w:val="00F304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459"/>
    <w:rPr>
      <w:rFonts w:ascii="Segoe UI" w:hAnsi="Segoe UI" w:cs="Segoe UI"/>
      <w:sz w:val="18"/>
      <w:szCs w:val="18"/>
    </w:rPr>
  </w:style>
  <w:style w:type="character" w:styleId="Mention">
    <w:name w:val="Mention"/>
    <w:basedOn w:val="DefaultParagraphFont"/>
    <w:uiPriority w:val="99"/>
    <w:semiHidden/>
    <w:unhideWhenUsed/>
    <w:rsid w:val="00C25879"/>
    <w:rPr>
      <w:color w:val="2B579A"/>
      <w:shd w:val="clear" w:color="auto" w:fill="E6E6E6"/>
    </w:rPr>
  </w:style>
  <w:style w:type="character" w:styleId="FollowedHyperlink">
    <w:name w:val="FollowedHyperlink"/>
    <w:basedOn w:val="DefaultParagraphFont"/>
    <w:uiPriority w:val="99"/>
    <w:semiHidden/>
    <w:unhideWhenUsed/>
    <w:rsid w:val="00A836C0"/>
    <w:rPr>
      <w:color w:val="800080" w:themeColor="followedHyperlink"/>
      <w:u w:val="single"/>
    </w:rPr>
  </w:style>
  <w:style w:type="character" w:styleId="UnresolvedMention">
    <w:name w:val="Unresolved Mention"/>
    <w:basedOn w:val="DefaultParagraphFont"/>
    <w:uiPriority w:val="99"/>
    <w:semiHidden/>
    <w:unhideWhenUsed/>
    <w:rsid w:val="00A665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491825">
      <w:bodyDiv w:val="1"/>
      <w:marLeft w:val="0"/>
      <w:marRight w:val="0"/>
      <w:marTop w:val="0"/>
      <w:marBottom w:val="0"/>
      <w:divBdr>
        <w:top w:val="none" w:sz="0" w:space="0" w:color="auto"/>
        <w:left w:val="none" w:sz="0" w:space="0" w:color="auto"/>
        <w:bottom w:val="none" w:sz="0" w:space="0" w:color="auto"/>
        <w:right w:val="none" w:sz="0" w:space="0" w:color="auto"/>
      </w:divBdr>
    </w:div>
    <w:div w:id="646131985">
      <w:bodyDiv w:val="1"/>
      <w:marLeft w:val="0"/>
      <w:marRight w:val="0"/>
      <w:marTop w:val="0"/>
      <w:marBottom w:val="0"/>
      <w:divBdr>
        <w:top w:val="none" w:sz="0" w:space="0" w:color="auto"/>
        <w:left w:val="none" w:sz="0" w:space="0" w:color="auto"/>
        <w:bottom w:val="none" w:sz="0" w:space="0" w:color="auto"/>
        <w:right w:val="none" w:sz="0" w:space="0" w:color="auto"/>
      </w:divBdr>
    </w:div>
    <w:div w:id="1028720166">
      <w:bodyDiv w:val="1"/>
      <w:marLeft w:val="0"/>
      <w:marRight w:val="0"/>
      <w:marTop w:val="0"/>
      <w:marBottom w:val="0"/>
      <w:divBdr>
        <w:top w:val="none" w:sz="0" w:space="0" w:color="auto"/>
        <w:left w:val="none" w:sz="0" w:space="0" w:color="auto"/>
        <w:bottom w:val="none" w:sz="0" w:space="0" w:color="auto"/>
        <w:right w:val="none" w:sz="0" w:space="0" w:color="auto"/>
      </w:divBdr>
    </w:div>
    <w:div w:id="1200776485">
      <w:bodyDiv w:val="1"/>
      <w:marLeft w:val="0"/>
      <w:marRight w:val="0"/>
      <w:marTop w:val="0"/>
      <w:marBottom w:val="0"/>
      <w:divBdr>
        <w:top w:val="none" w:sz="0" w:space="0" w:color="auto"/>
        <w:left w:val="none" w:sz="0" w:space="0" w:color="auto"/>
        <w:bottom w:val="none" w:sz="0" w:space="0" w:color="auto"/>
        <w:right w:val="none" w:sz="0" w:space="0" w:color="auto"/>
      </w:divBdr>
    </w:div>
    <w:div w:id="1203984577">
      <w:bodyDiv w:val="1"/>
      <w:marLeft w:val="0"/>
      <w:marRight w:val="0"/>
      <w:marTop w:val="0"/>
      <w:marBottom w:val="0"/>
      <w:divBdr>
        <w:top w:val="none" w:sz="0" w:space="0" w:color="auto"/>
        <w:left w:val="none" w:sz="0" w:space="0" w:color="auto"/>
        <w:bottom w:val="none" w:sz="0" w:space="0" w:color="auto"/>
        <w:right w:val="none" w:sz="0" w:space="0" w:color="auto"/>
      </w:divBdr>
    </w:div>
    <w:div w:id="1480459999">
      <w:bodyDiv w:val="1"/>
      <w:marLeft w:val="0"/>
      <w:marRight w:val="0"/>
      <w:marTop w:val="0"/>
      <w:marBottom w:val="0"/>
      <w:divBdr>
        <w:top w:val="none" w:sz="0" w:space="0" w:color="auto"/>
        <w:left w:val="none" w:sz="0" w:space="0" w:color="auto"/>
        <w:bottom w:val="none" w:sz="0" w:space="0" w:color="auto"/>
        <w:right w:val="none" w:sz="0" w:space="0" w:color="auto"/>
      </w:divBdr>
    </w:div>
    <w:div w:id="1537547935">
      <w:bodyDiv w:val="1"/>
      <w:marLeft w:val="0"/>
      <w:marRight w:val="0"/>
      <w:marTop w:val="0"/>
      <w:marBottom w:val="0"/>
      <w:divBdr>
        <w:top w:val="none" w:sz="0" w:space="0" w:color="auto"/>
        <w:left w:val="none" w:sz="0" w:space="0" w:color="auto"/>
        <w:bottom w:val="none" w:sz="0" w:space="0" w:color="auto"/>
        <w:right w:val="none" w:sz="0" w:space="0" w:color="auto"/>
      </w:divBdr>
    </w:div>
    <w:div w:id="1588615810">
      <w:bodyDiv w:val="1"/>
      <w:marLeft w:val="0"/>
      <w:marRight w:val="0"/>
      <w:marTop w:val="0"/>
      <w:marBottom w:val="0"/>
      <w:divBdr>
        <w:top w:val="none" w:sz="0" w:space="0" w:color="auto"/>
        <w:left w:val="none" w:sz="0" w:space="0" w:color="auto"/>
        <w:bottom w:val="none" w:sz="0" w:space="0" w:color="auto"/>
        <w:right w:val="none" w:sz="0" w:space="0" w:color="auto"/>
      </w:divBdr>
    </w:div>
    <w:div w:id="168652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gBuxzqTUeQ"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ecoliteracy.org/video/farm-school-film" TargetMode="External"/><Relationship Id="rId4" Type="http://schemas.openxmlformats.org/officeDocument/2006/relationships/settings" Target="settings.xml"/><Relationship Id="rId9" Type="http://schemas.openxmlformats.org/officeDocument/2006/relationships/hyperlink" Target="https://foodfarmnetwork.org/wp-content/uploads/2023/02/FFscorecard-2022-FINAL-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4EC7C-11AB-4597-A0D2-00E617745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167</Words>
  <Characters>957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dc:creator>
  <cp:lastModifiedBy>Cuellar, Sophia</cp:lastModifiedBy>
  <cp:revision>2</cp:revision>
  <cp:lastPrinted>2023-03-07T00:41:00Z</cp:lastPrinted>
  <dcterms:created xsi:type="dcterms:W3CDTF">2023-03-07T15:18:00Z</dcterms:created>
  <dcterms:modified xsi:type="dcterms:W3CDTF">2023-03-07T15:18:00Z</dcterms:modified>
</cp:coreProperties>
</file>